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FF3C" w14:textId="77777777" w:rsidR="007B6400" w:rsidRDefault="007B6400" w:rsidP="007B6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72E15013" w14:textId="77777777" w:rsidR="007B6400" w:rsidRDefault="007B6400" w:rsidP="007B6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48C9DA58" w14:textId="77777777" w:rsidR="007B6400" w:rsidRDefault="007B6400" w:rsidP="007B6400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22DF1AD1" w14:textId="77777777" w:rsidR="00650C3C" w:rsidRPr="00182CB9" w:rsidRDefault="00650C3C" w:rsidP="00650C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8E2E" w14:textId="77777777" w:rsidR="00650C3C" w:rsidRDefault="00650C3C" w:rsidP="00650C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04640" w14:textId="77777777" w:rsidR="00650C3C" w:rsidRPr="007B6400" w:rsidRDefault="00650C3C" w:rsidP="007B64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3FAF7" w14:textId="77777777" w:rsidR="00650C3C" w:rsidRPr="00182CB9" w:rsidRDefault="00650C3C" w:rsidP="00650C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F96FE" w14:textId="031289A6" w:rsidR="00650C3C" w:rsidRPr="00182CB9" w:rsidRDefault="00650C3C" w:rsidP="00650C3C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74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02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58007021" w14:textId="75E7CE12" w:rsidR="00650C3C" w:rsidRPr="00182CB9" w:rsidRDefault="00B874B7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с. Сусанино</w:t>
      </w:r>
    </w:p>
    <w:p w14:paraId="23DA845F" w14:textId="77777777" w:rsidR="00650C3C" w:rsidRPr="00182CB9" w:rsidRDefault="00650C3C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14F6F3" w14:textId="77777777" w:rsidR="00650C3C" w:rsidRPr="00182CB9" w:rsidRDefault="00650C3C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5271DC" w14:textId="77777777" w:rsidR="00650C3C" w:rsidRPr="00182CB9" w:rsidRDefault="00650C3C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E6FDDB" w14:textId="77777777" w:rsidR="00650C3C" w:rsidRPr="00182CB9" w:rsidRDefault="00650C3C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A59AFF" w14:textId="77777777" w:rsidR="00650C3C" w:rsidRPr="00182CB9" w:rsidRDefault="00650C3C" w:rsidP="00650C3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504400" w14:textId="58D9769C" w:rsidR="00650C3C" w:rsidRPr="00650C3C" w:rsidRDefault="00650C3C" w:rsidP="00650C3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</w:t>
      </w:r>
    </w:p>
    <w:p w14:paraId="114D7E8F" w14:textId="77777777" w:rsidR="00650C3C" w:rsidRPr="00650C3C" w:rsidRDefault="00650C3C" w:rsidP="00650C3C">
      <w:pPr>
        <w:spacing w:before="20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FCDD28" w14:textId="77777777" w:rsidR="00650C3C" w:rsidRPr="00650C3C" w:rsidRDefault="00650C3C" w:rsidP="0065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реализации полномочий, установленных частью 3 статьи 14 Федерального закона от 6 октября 2003 № 131-ФЗ «Об общих принципах организации местного самоуправления в Российской Федерации», в рамках исполнения части 2 статьи 44 Федерального закона от 31 июля 2020 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№ 248-ФЗ «О государственном контроле (надзоре) и муниципальном контроле в Российской Федерации», администрация </w:t>
      </w:r>
    </w:p>
    <w:p w14:paraId="53BD43FC" w14:textId="51AB638C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14:paraId="3A9DD15C" w14:textId="5132C30E" w:rsidR="00650C3C" w:rsidRDefault="00650C3C" w:rsidP="00650C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прилагаемую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края.</w:t>
      </w:r>
    </w:p>
    <w:p w14:paraId="145086CD" w14:textId="2FC9F663" w:rsidR="00650C3C" w:rsidRDefault="00650C3C" w:rsidP="00650C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(обнародовать) настоящее постановление в периодическом печатном издании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Сусанинский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и разместить на официальном сайте администрации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 сети «Интернет».</w:t>
      </w:r>
    </w:p>
    <w:p w14:paraId="4FFCC0FB" w14:textId="2E3A6F1F" w:rsidR="00650C3C" w:rsidRPr="00650C3C" w:rsidRDefault="00650C3C" w:rsidP="00650C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 (обнародования).</w:t>
      </w:r>
    </w:p>
    <w:p w14:paraId="3716D2D1" w14:textId="4EDA5228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8E9748" w14:textId="014E7B54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DDF4A5" w14:textId="6FFF4172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7EA01C" w14:textId="67335D37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Сусанинского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Галеева</w:t>
      </w:r>
      <w:proofErr w:type="spellEnd"/>
    </w:p>
    <w:p w14:paraId="388BE9D0" w14:textId="6A959A71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52BEA4" w14:textId="69684808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A04C6C" w14:textId="00A0AC32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421BBD" w14:textId="312EE074" w:rsidR="00650C3C" w:rsidRDefault="00650C3C" w:rsidP="0065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DBF38E" w14:textId="5859115C" w:rsidR="00650C3C" w:rsidRPr="00650C3C" w:rsidRDefault="00650C3C" w:rsidP="00650C3C">
      <w:pPr>
        <w:keepNext/>
        <w:tabs>
          <w:tab w:val="num" w:pos="0"/>
          <w:tab w:val="left" w:pos="432"/>
        </w:tabs>
        <w:spacing w:before="108" w:after="108" w:line="240" w:lineRule="exac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0C3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УТВЕРЖДЕНА</w:t>
      </w:r>
    </w:p>
    <w:p w14:paraId="5F1B5864" w14:textId="71FDF021" w:rsidR="00650C3C" w:rsidRPr="00650C3C" w:rsidRDefault="00650C3C" w:rsidP="00650C3C">
      <w:pPr>
        <w:spacing w:after="0" w:line="240" w:lineRule="exact"/>
        <w:ind w:left="552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Ульчского муниципального района Хабаровского края</w:t>
      </w:r>
    </w:p>
    <w:p w14:paraId="371ACAF2" w14:textId="35F21CB9" w:rsidR="00650C3C" w:rsidRPr="00650C3C" w:rsidRDefault="00650C3C" w:rsidP="00650C3C">
      <w:pPr>
        <w:autoSpaceDE w:val="0"/>
        <w:autoSpaceDN w:val="0"/>
        <w:adjustRightInd w:val="0"/>
        <w:spacing w:before="120" w:after="0" w:line="240" w:lineRule="exact"/>
        <w:ind w:left="552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25.01.2022</w:t>
      </w: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02-па</w:t>
      </w: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 </w:t>
      </w:r>
    </w:p>
    <w:p w14:paraId="19E87EDB" w14:textId="77777777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05BFF0" w14:textId="77777777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A129D5" w14:textId="77777777" w:rsidR="00650C3C" w:rsidRPr="00650C3C" w:rsidRDefault="00650C3C" w:rsidP="00650C3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</w:t>
      </w:r>
    </w:p>
    <w:p w14:paraId="08CED3CF" w14:textId="79B02011" w:rsidR="00650C3C" w:rsidRPr="00650C3C" w:rsidRDefault="00650C3C" w:rsidP="00650C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01A05065" w14:textId="77777777" w:rsidR="00650C3C" w:rsidRPr="00650C3C" w:rsidRDefault="00650C3C" w:rsidP="00650C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38DBE6" w14:textId="77777777" w:rsidR="00650C3C" w:rsidRPr="00650C3C" w:rsidRDefault="00650C3C" w:rsidP="00650C3C">
      <w:pPr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1.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6590302" w14:textId="77777777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7FD5643A" w14:textId="195F20C9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Настоящая программа разработана в соответствии со статьёй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</w:t>
      </w: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t>сельского поселения Ульчского муниципального района Хабаровского края.</w:t>
      </w:r>
    </w:p>
    <w:p w14:paraId="3872F29E" w14:textId="74CB2389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связи с тем, что Положение 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муниципальном контроле в сфере благоустройства на территории </w:t>
      </w:r>
      <w:r w:rsid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t>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2CD26074" w14:textId="77777777" w:rsidR="00650C3C" w:rsidRPr="00650C3C" w:rsidRDefault="00650C3C" w:rsidP="002E0B05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2.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Цели и задачи реализации программы профилактики</w:t>
      </w:r>
    </w:p>
    <w:p w14:paraId="1DCB1FCE" w14:textId="77777777" w:rsidR="00650C3C" w:rsidRPr="00650C3C" w:rsidRDefault="00650C3C" w:rsidP="00650C3C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2.1. Основными целями Программы профилактики являются:</w:t>
      </w:r>
    </w:p>
    <w:p w14:paraId="148FD743" w14:textId="3B6A0AEE" w:rsidR="00650C3C" w:rsidRPr="002E0B05" w:rsidRDefault="00650C3C" w:rsidP="002E0B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D41EC5F" w14:textId="231A4BFA" w:rsidR="00650C3C" w:rsidRPr="002E0B05" w:rsidRDefault="00650C3C" w:rsidP="002E0B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E0B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515D9D9" w14:textId="5326AE64" w:rsidR="00650C3C" w:rsidRPr="002E0B05" w:rsidRDefault="00650C3C" w:rsidP="002E0B0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2530B83" w14:textId="77777777" w:rsidR="00650C3C" w:rsidRPr="00650C3C" w:rsidRDefault="00650C3C" w:rsidP="00650C3C">
      <w:pPr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lastRenderedPageBreak/>
        <w:t xml:space="preserve">2.2. Проведение профилактических мероприятий программы 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br/>
        <w:t>профилактики направлено на решение следующих задач:</w:t>
      </w:r>
    </w:p>
    <w:p w14:paraId="46ED647A" w14:textId="1A48737B" w:rsidR="00650C3C" w:rsidRPr="002E0B05" w:rsidRDefault="002E0B05" w:rsidP="002E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650C3C" w:rsidRP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1C346588" w14:textId="45AD093E" w:rsidR="00650C3C" w:rsidRPr="00650C3C" w:rsidRDefault="002E0B05" w:rsidP="002E0B05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2. </w:t>
      </w:r>
      <w:r w:rsidR="00650C3C" w:rsidRPr="00650C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127C848" w14:textId="26B9EC5A" w:rsidR="00650C3C" w:rsidRPr="00650C3C" w:rsidRDefault="002E0B05" w:rsidP="002E0B05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650C3C"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E3B3CA3" w14:textId="2CE0B9FB" w:rsidR="00650C3C" w:rsidRPr="00650C3C" w:rsidRDefault="002E0B05" w:rsidP="002E0B05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650C3C"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19201D3" w14:textId="444BB05E" w:rsidR="00650C3C" w:rsidRPr="00650C3C" w:rsidRDefault="002E0B05" w:rsidP="002E0B05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650C3C"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295CAF81" w14:textId="77777777" w:rsidR="00650C3C" w:rsidRPr="00650C3C" w:rsidRDefault="00650C3C" w:rsidP="002E0B05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3.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Перечень профилактических мероприятий, 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br/>
        <w:t>сроки (периодичность) их проведения</w:t>
      </w:r>
    </w:p>
    <w:p w14:paraId="63C5B603" w14:textId="301F263F" w:rsidR="00650C3C" w:rsidRPr="00650C3C" w:rsidRDefault="00650C3C" w:rsidP="00650C3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1. Профилактические действия проводятся, в отношении тех видов мероприятий, которые установлены Положением о муниципальном контроле и указаны в приложении к программе.</w:t>
      </w:r>
    </w:p>
    <w:p w14:paraId="32E47C3D" w14:textId="360B12E2" w:rsidR="00650C3C" w:rsidRPr="00650C3C" w:rsidRDefault="00650C3C" w:rsidP="00650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Непосредственное осуществление, указанных в приложении № 1, профилактических мероприятий возлагается на уполномоченного должностного лица администрации </w:t>
      </w:r>
      <w:r w:rsid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края.</w:t>
      </w:r>
    </w:p>
    <w:p w14:paraId="027F0043" w14:textId="77777777" w:rsidR="00650C3C" w:rsidRPr="00650C3C" w:rsidRDefault="00650C3C" w:rsidP="00650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2. 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14:paraId="5D39C47C" w14:textId="77777777" w:rsidR="00650C3C" w:rsidRPr="00650C3C" w:rsidRDefault="00650C3C" w:rsidP="002E0B05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4.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Показатели результативности и эффективности </w:t>
      </w:r>
      <w:r w:rsidRPr="00650C3C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br/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87"/>
        <w:gridCol w:w="2217"/>
      </w:tblGrid>
      <w:tr w:rsidR="00650C3C" w:rsidRPr="00650C3C" w14:paraId="3ED3399A" w14:textId="77777777" w:rsidTr="004E2F71">
        <w:trPr>
          <w:tblHeader/>
        </w:trPr>
        <w:tc>
          <w:tcPr>
            <w:tcW w:w="959" w:type="dxa"/>
          </w:tcPr>
          <w:p w14:paraId="0C33A118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379" w:type="dxa"/>
          </w:tcPr>
          <w:p w14:paraId="33B7CA3F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232" w:type="dxa"/>
          </w:tcPr>
          <w:p w14:paraId="2CD6930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Величина</w:t>
            </w:r>
          </w:p>
        </w:tc>
      </w:tr>
      <w:tr w:rsidR="00650C3C" w:rsidRPr="00650C3C" w14:paraId="265AD04B" w14:textId="77777777" w:rsidTr="004E2F71">
        <w:tc>
          <w:tcPr>
            <w:tcW w:w="959" w:type="dxa"/>
            <w:vAlign w:val="center"/>
          </w:tcPr>
          <w:p w14:paraId="48559C6A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79" w:type="dxa"/>
            <w:vAlign w:val="center"/>
          </w:tcPr>
          <w:p w14:paraId="175E75B0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32" w:type="dxa"/>
            <w:vAlign w:val="center"/>
          </w:tcPr>
          <w:p w14:paraId="1DD598F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100 %</w:t>
            </w:r>
          </w:p>
        </w:tc>
      </w:tr>
      <w:tr w:rsidR="00650C3C" w:rsidRPr="00650C3C" w14:paraId="5F7E246E" w14:textId="77777777" w:rsidTr="004E2F71">
        <w:tc>
          <w:tcPr>
            <w:tcW w:w="959" w:type="dxa"/>
            <w:vAlign w:val="center"/>
          </w:tcPr>
          <w:p w14:paraId="04F5916F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6379" w:type="dxa"/>
            <w:vAlign w:val="center"/>
          </w:tcPr>
          <w:p w14:paraId="5BD90E0A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32" w:type="dxa"/>
            <w:vAlign w:val="center"/>
          </w:tcPr>
          <w:p w14:paraId="30FC70BF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100 % от числа обратившихся</w:t>
            </w:r>
          </w:p>
        </w:tc>
      </w:tr>
      <w:tr w:rsidR="00650C3C" w:rsidRPr="00650C3C" w14:paraId="64F4756F" w14:textId="77777777" w:rsidTr="004E2F71">
        <w:tc>
          <w:tcPr>
            <w:tcW w:w="959" w:type="dxa"/>
            <w:vAlign w:val="center"/>
          </w:tcPr>
          <w:p w14:paraId="05487006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79" w:type="dxa"/>
            <w:vAlign w:val="center"/>
          </w:tcPr>
          <w:p w14:paraId="46FE4469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Количество проведенных контрольным органом профилактических мероприятий</w:t>
            </w:r>
          </w:p>
        </w:tc>
        <w:tc>
          <w:tcPr>
            <w:tcW w:w="2232" w:type="dxa"/>
            <w:vAlign w:val="center"/>
          </w:tcPr>
          <w:p w14:paraId="23934CC2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не менее 20 мероприятий</w:t>
            </w:r>
          </w:p>
        </w:tc>
      </w:tr>
    </w:tbl>
    <w:p w14:paraId="1149FDB1" w14:textId="77777777" w:rsidR="00650C3C" w:rsidRPr="00650C3C" w:rsidRDefault="00650C3C" w:rsidP="0065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Calibri"/>
          <w:sz w:val="28"/>
          <w:szCs w:val="28"/>
          <w:lang w:eastAsia="zh-CN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E962506" w14:textId="77777777" w:rsidR="00650C3C" w:rsidRPr="00650C3C" w:rsidRDefault="00650C3C" w:rsidP="00650C3C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173A16" w14:textId="77777777" w:rsidR="00650C3C" w:rsidRPr="00650C3C" w:rsidRDefault="00650C3C" w:rsidP="00650C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650C3C" w:rsidRPr="00650C3C" w:rsidSect="002A480E">
          <w:headerReference w:type="default" r:id="rId7"/>
          <w:headerReference w:type="first" r:id="rId8"/>
          <w:pgSz w:w="11906" w:h="16838"/>
          <w:pgMar w:top="1134" w:right="567" w:bottom="1134" w:left="1985" w:header="567" w:footer="567" w:gutter="0"/>
          <w:pgNumType w:start="1"/>
          <w:cols w:space="720"/>
          <w:titlePg/>
          <w:docGrid w:linePitch="360"/>
        </w:sectPr>
      </w:pPr>
    </w:p>
    <w:p w14:paraId="331C2ED7" w14:textId="77777777" w:rsidR="00650C3C" w:rsidRPr="00650C3C" w:rsidRDefault="00650C3C" w:rsidP="00650C3C">
      <w:pPr>
        <w:widowControl w:val="0"/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 1</w:t>
      </w:r>
    </w:p>
    <w:p w14:paraId="5B3DC792" w14:textId="61E03354" w:rsidR="00650C3C" w:rsidRPr="00650C3C" w:rsidRDefault="00650C3C" w:rsidP="00650C3C">
      <w:pPr>
        <w:widowControl w:val="0"/>
        <w:spacing w:before="120" w:after="0" w:line="240" w:lineRule="exact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Программе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                              </w:t>
      </w:r>
      <w:r w:rsidR="002E0B05">
        <w:rPr>
          <w:rFonts w:ascii="Times New Roman" w:eastAsia="Times New Roman" w:hAnsi="Times New Roman" w:cs="Times New Roman"/>
          <w:sz w:val="24"/>
          <w:szCs w:val="24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6C1E013B" w14:textId="77777777" w:rsidR="00650C3C" w:rsidRPr="00650C3C" w:rsidRDefault="00650C3C" w:rsidP="00650C3C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22226D" w14:textId="77777777" w:rsidR="00650C3C" w:rsidRPr="00650C3C" w:rsidRDefault="00650C3C" w:rsidP="00650C3C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8FA24F" w14:textId="27C3976B" w:rsidR="00650C3C" w:rsidRPr="00650C3C" w:rsidRDefault="00650C3C" w:rsidP="00650C3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профилактических мероприятий, сроки (периодичность) их проведения в рамках осуществления муниципального контроля в сфере благоустройства на территории </w:t>
      </w:r>
      <w:r w:rsidR="002E0B05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7F52B46B" w14:textId="77777777" w:rsidR="00650C3C" w:rsidRPr="00650C3C" w:rsidRDefault="00650C3C" w:rsidP="00650C3C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E079AA" w14:textId="77777777" w:rsidR="00650C3C" w:rsidRPr="00650C3C" w:rsidRDefault="00650C3C" w:rsidP="00650C3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984"/>
        <w:gridCol w:w="1418"/>
      </w:tblGrid>
      <w:tr w:rsidR="00650C3C" w:rsidRPr="00650C3C" w14:paraId="76E1A33E" w14:textId="77777777" w:rsidTr="004E2F7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2DED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54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40ED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Потребность в финансировании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668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Срок исполнения </w:t>
            </w:r>
          </w:p>
        </w:tc>
      </w:tr>
      <w:tr w:rsidR="00650C3C" w:rsidRPr="00650C3C" w14:paraId="39DEA013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BF5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85A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Консультирование по следующим вопросам компетенции:</w:t>
            </w:r>
          </w:p>
        </w:tc>
      </w:tr>
      <w:tr w:rsidR="00650C3C" w:rsidRPr="00650C3C" w14:paraId="4DB894C4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86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68A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организация и осуществление муниципального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525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8D6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765E71DD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FB5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7AF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порядок осуществления профилактических,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8F9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0C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37114EC8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0B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31B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применение мер ответственности за нарушение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F3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51F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5B492E36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6B3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64EA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Информирование контролируемых и иных заинтересованных лиц:</w:t>
            </w:r>
          </w:p>
        </w:tc>
      </w:tr>
      <w:tr w:rsidR="00650C3C" w:rsidRPr="00650C3C" w14:paraId="32227ABF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93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4687" w14:textId="1594B5EC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размещение соответствующих сведений на официальном сайте администрации</w:t>
            </w:r>
            <w:r w:rsidRPr="00650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E0B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Сусанинского </w:t>
            </w: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сельского поселения в сети «Интернет», в средствах массовой информации, в том числе в отношении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0D2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8F0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не менее 1 раза в квартал</w:t>
            </w:r>
          </w:p>
        </w:tc>
      </w:tr>
      <w:tr w:rsidR="00650C3C" w:rsidRPr="00650C3C" w14:paraId="14B0D7A0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91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109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распространение информационных брошюр, листовок, памяток и т.п., с разъяснениями действующих норм и правил реализуемого вида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5E0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2BD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не менее 1 раза в квартал</w:t>
            </w:r>
          </w:p>
        </w:tc>
      </w:tr>
      <w:tr w:rsidR="00650C3C" w:rsidRPr="00650C3C" w14:paraId="6B967519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C3B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BBC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направление информационных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F24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BB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262F21E5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D1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7C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Объявление предостережения в следующих случаях:</w:t>
            </w:r>
          </w:p>
        </w:tc>
      </w:tr>
      <w:tr w:rsidR="00650C3C" w:rsidRPr="00650C3C" w14:paraId="408CEEB3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0C4E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lastRenderedPageBreak/>
              <w:t>3.1.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C6D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наличие у контрольного органа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79D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8B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754B8291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106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7E1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отсутствие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09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02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постоянно</w:t>
            </w:r>
          </w:p>
        </w:tc>
      </w:tr>
      <w:tr w:rsidR="00650C3C" w:rsidRPr="00650C3C" w14:paraId="41F47911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A0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847C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Профилактический визит:</w:t>
            </w:r>
          </w:p>
        </w:tc>
      </w:tr>
      <w:tr w:rsidR="00650C3C" w:rsidRPr="00650C3C" w14:paraId="7B6268D4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49EE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79D" w14:textId="77777777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7F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B473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 и 4 квартал</w:t>
            </w:r>
          </w:p>
        </w:tc>
      </w:tr>
      <w:tr w:rsidR="00650C3C" w:rsidRPr="00650C3C" w14:paraId="5D58A9B7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10B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4.1.1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0892" w14:textId="6C69F519" w:rsidR="00650C3C" w:rsidRPr="00650C3C" w:rsidRDefault="00650C3C" w:rsidP="00B8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- допускается</w:t>
            </w:r>
            <w:r w:rsidR="00B874B7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 </w:t>
            </w: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применение мер</w:t>
            </w:r>
            <w:r w:rsidR="00B874B7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 </w:t>
            </w: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стимулирования</w:t>
            </w:r>
            <w:r w:rsidR="00B874B7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 </w:t>
            </w: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добросовестности</w:t>
            </w:r>
            <w:r w:rsidR="00B874B7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,</w:t>
            </w: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 xml:space="preserve"> направленных на нематериальное поощрение посредством объявления благодарности и распространения сувенирной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E0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BD1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при необходимости</w:t>
            </w:r>
          </w:p>
        </w:tc>
      </w:tr>
      <w:tr w:rsidR="00650C3C" w:rsidRPr="00650C3C" w14:paraId="457A53C5" w14:textId="77777777" w:rsidTr="004E2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B4B0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A4B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путём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E97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D8C" w14:textId="77777777" w:rsidR="00650C3C" w:rsidRPr="00650C3C" w:rsidRDefault="00650C3C" w:rsidP="00650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</w:pPr>
            <w:r w:rsidRPr="00650C3C">
              <w:rPr>
                <w:rFonts w:ascii="Times New Roman" w:eastAsia="Times New Roman" w:hAnsi="Times New Roman" w:cs="Calibri"/>
                <w:iCs/>
                <w:sz w:val="28"/>
                <w:szCs w:val="28"/>
                <w:lang w:eastAsia="zh-CN"/>
              </w:rPr>
              <w:t>2 и 4 квартал</w:t>
            </w:r>
          </w:p>
        </w:tc>
      </w:tr>
    </w:tbl>
    <w:p w14:paraId="00EC733A" w14:textId="77777777" w:rsidR="00650C3C" w:rsidRPr="00650C3C" w:rsidRDefault="00650C3C" w:rsidP="00650C3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5FA2DC" w14:textId="0A0D3690" w:rsidR="00E615A7" w:rsidRDefault="00E615A7" w:rsidP="00650C3C"/>
    <w:sectPr w:rsidR="00E6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893D" w14:textId="77777777" w:rsidR="009A4FAE" w:rsidRDefault="009A4FAE">
      <w:pPr>
        <w:spacing w:after="0" w:line="240" w:lineRule="auto"/>
      </w:pPr>
      <w:r>
        <w:separator/>
      </w:r>
    </w:p>
  </w:endnote>
  <w:endnote w:type="continuationSeparator" w:id="0">
    <w:p w14:paraId="1682F433" w14:textId="77777777" w:rsidR="009A4FAE" w:rsidRDefault="009A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C8A5" w14:textId="77777777" w:rsidR="009A4FAE" w:rsidRDefault="009A4FAE">
      <w:pPr>
        <w:spacing w:after="0" w:line="240" w:lineRule="auto"/>
      </w:pPr>
      <w:r>
        <w:separator/>
      </w:r>
    </w:p>
  </w:footnote>
  <w:footnote w:type="continuationSeparator" w:id="0">
    <w:p w14:paraId="0B60F4D2" w14:textId="77777777" w:rsidR="009A4FAE" w:rsidRDefault="009A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2E71" w14:textId="77777777" w:rsidR="007A0913" w:rsidRPr="007A0913" w:rsidRDefault="00D4622D" w:rsidP="007A0913">
    <w:pPr>
      <w:pStyle w:val="a3"/>
      <w:ind w:firstLine="709"/>
      <w:jc w:val="center"/>
      <w:rPr>
        <w:rFonts w:ascii="Times New Roman" w:hAnsi="Times New Roman"/>
        <w:sz w:val="24"/>
        <w:szCs w:val="24"/>
      </w:rPr>
    </w:pPr>
    <w:r w:rsidRPr="007A0913">
      <w:rPr>
        <w:rFonts w:ascii="Times New Roman" w:hAnsi="Times New Roman"/>
        <w:sz w:val="24"/>
        <w:szCs w:val="24"/>
      </w:rPr>
      <w:fldChar w:fldCharType="begin"/>
    </w:r>
    <w:r w:rsidRPr="007A0913">
      <w:rPr>
        <w:rFonts w:ascii="Times New Roman" w:hAnsi="Times New Roman"/>
        <w:sz w:val="24"/>
        <w:szCs w:val="24"/>
      </w:rPr>
      <w:instrText xml:space="preserve"> PAGE   \* MERGEFORMAT </w:instrText>
    </w:r>
    <w:r w:rsidRPr="007A091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7A0913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00BF" w14:textId="77777777" w:rsidR="007A0913" w:rsidRPr="007A0913" w:rsidRDefault="009A4FAE" w:rsidP="007A09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C47272D"/>
    <w:multiLevelType w:val="hybridMultilevel"/>
    <w:tmpl w:val="BFC6C716"/>
    <w:lvl w:ilvl="0" w:tplc="0E682E90">
      <w:start w:val="1"/>
      <w:numFmt w:val="decimal"/>
      <w:suff w:val="space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4E1412D1"/>
    <w:multiLevelType w:val="hybridMultilevel"/>
    <w:tmpl w:val="505C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70F9"/>
    <w:multiLevelType w:val="hybridMultilevel"/>
    <w:tmpl w:val="DC622336"/>
    <w:lvl w:ilvl="0" w:tplc="2FEE03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3A"/>
    <w:rsid w:val="002E0B05"/>
    <w:rsid w:val="00650C3C"/>
    <w:rsid w:val="007B6400"/>
    <w:rsid w:val="009A4FAE"/>
    <w:rsid w:val="00A85B23"/>
    <w:rsid w:val="00B874B7"/>
    <w:rsid w:val="00D4622D"/>
    <w:rsid w:val="00E615A7"/>
    <w:rsid w:val="00F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87B9"/>
  <w15:chartTrackingRefBased/>
  <w15:docId w15:val="{AD8E4B2C-285D-4174-BD8A-B515F86D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C3C"/>
  </w:style>
  <w:style w:type="paragraph" w:styleId="a5">
    <w:name w:val="List Paragraph"/>
    <w:basedOn w:val="a"/>
    <w:uiPriority w:val="34"/>
    <w:qFormat/>
    <w:rsid w:val="00650C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5</cp:revision>
  <cp:lastPrinted>2022-01-26T23:59:00Z</cp:lastPrinted>
  <dcterms:created xsi:type="dcterms:W3CDTF">2022-01-26T23:37:00Z</dcterms:created>
  <dcterms:modified xsi:type="dcterms:W3CDTF">2022-01-31T04:45:00Z</dcterms:modified>
</cp:coreProperties>
</file>